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654822" w:rsidRDefault="00B21D1C">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4A4CC0" w:rsidP="00015D5A">
            <w:pPr>
              <w:suppressLineNumbers/>
              <w:spacing w:line="360" w:lineRule="auto"/>
              <w:rPr>
                <w:b/>
                <w:bCs/>
                <w:noProof w:val="0"/>
                <w:sz w:val="26"/>
                <w:szCs w:val="26"/>
              </w:rPr>
            </w:pPr>
            <w:sdt>
              <w:sdtPr>
                <w:rPr>
                  <w:rFonts w:ascii="Arial" w:hAnsi="Arial"/>
                  <w:b/>
                  <w:bCs/>
                  <w:sz w:val="26"/>
                  <w:szCs w:val="26"/>
                  <w:rtl/>
                </w:rPr>
                <w:alias w:val="3151"/>
                <w:tag w:val="3151"/>
                <w:id w:val="1166218717"/>
                <w:placeholder>
                  <w:docPart w:val="1C8A38705F7143EA87FF3DEB2C34E7E5"/>
                </w:placeholder>
                <w:text w:multiLine="1"/>
              </w:sdtPr>
              <w:sdtEndPr/>
              <w:sdtContent>
                <w:r w:rsidR="00015D5A">
                  <w:rPr>
                    <w:rFonts w:ascii="Arial" w:hAnsi="Arial" w:hint="cs"/>
                    <w:b/>
                    <w:bCs/>
                    <w:sz w:val="26"/>
                    <w:szCs w:val="26"/>
                    <w:rtl/>
                  </w:rPr>
                  <w:t>מ. מ</w:t>
                </w:r>
                <w:r w:rsidR="00B21D1C">
                  <w:rPr>
                    <w:rFonts w:ascii="Arial" w:hAnsi="Arial"/>
                    <w:b/>
                    <w:bCs/>
                    <w:sz w:val="26"/>
                    <w:szCs w:val="26"/>
                    <w:rtl/>
                  </w:rPr>
                  <w:br/>
                </w:r>
                <w:r w:rsidR="00B21D1C" w:rsidRPr="00726AD4">
                  <w:rPr>
                    <w:rFonts w:ascii="Arial" w:hAnsi="Arial"/>
                    <w:b/>
                    <w:bCs/>
                    <w:sz w:val="26"/>
                    <w:szCs w:val="26"/>
                    <w:rtl/>
                  </w:rPr>
                  <w:t>ע"י ב"כ עוה"ד אבי אמר</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A4CC0" w:rsidP="00D44968">
            <w:pPr>
              <w:suppressLineNumbers/>
              <w:rPr>
                <w:rFonts w:ascii="Arial" w:hAnsi="Arial"/>
                <w:b/>
                <w:bCs/>
                <w:noProof w:val="0"/>
                <w:sz w:val="26"/>
                <w:szCs w:val="26"/>
              </w:rPr>
            </w:pPr>
            <w:sdt>
              <w:sdtPr>
                <w:rPr>
                  <w:rtl/>
                </w:rPr>
                <w:alias w:val="1184"/>
                <w:tag w:val="1184"/>
                <w:id w:val="-340621022"/>
                <w:text w:multiLine="1"/>
              </w:sdtPr>
              <w:sdtEndPr/>
              <w:sdtContent>
                <w:r w:rsidR="00B21D1C">
                  <w:rPr>
                    <w:rFonts w:ascii="Arial" w:hAnsi="Arial"/>
                    <w:b/>
                    <w:bCs/>
                    <w:noProof w:val="0"/>
                    <w:sz w:val="26"/>
                    <w:szCs w:val="26"/>
                    <w:rtl/>
                  </w:rPr>
                  <w:t>משיב</w:t>
                </w:r>
              </w:sdtContent>
            </w:sdt>
          </w:p>
        </w:tc>
        <w:tc>
          <w:tcPr>
            <w:tcW w:w="5571" w:type="dxa"/>
          </w:tcPr>
          <w:p w:rsidR="00CF6BB7" w:rsidRPr="00CD516B" w:rsidRDefault="004A4CC0" w:rsidP="00015D5A">
            <w:pPr>
              <w:suppressLineNumbers/>
              <w:rPr>
                <w:rFonts w:ascii="Arial" w:hAnsi="Arial"/>
                <w:b/>
                <w:bCs/>
                <w:noProof w:val="0"/>
                <w:sz w:val="26"/>
                <w:szCs w:val="26"/>
                <w:rtl/>
              </w:rPr>
            </w:pPr>
            <w:sdt>
              <w:sdtPr>
                <w:rPr>
                  <w:b/>
                  <w:bCs/>
                  <w:sz w:val="26"/>
                  <w:szCs w:val="26"/>
                  <w:rtl/>
                </w:rPr>
                <w:alias w:val="3152"/>
                <w:tag w:val="3152"/>
                <w:id w:val="-1346628691"/>
                <w:placeholder>
                  <w:docPart w:val="4DC45A2FD697422FAA3CD896A84FA7B4"/>
                </w:placeholder>
                <w:text w:multiLine="1"/>
              </w:sdtPr>
              <w:sdtEndPr/>
              <w:sdtContent>
                <w:r w:rsidR="00015D5A">
                  <w:rPr>
                    <w:rFonts w:hint="cs"/>
                    <w:b/>
                    <w:bCs/>
                    <w:sz w:val="26"/>
                    <w:szCs w:val="26"/>
                    <w:rtl/>
                  </w:rPr>
                  <w:t xml:space="preserve">ס. מ </w:t>
                </w:r>
              </w:sdtContent>
            </w:sdt>
          </w:p>
        </w:tc>
      </w:tr>
      <w:tr w:rsidR="00CF6BB7" w:rsidTr="00280865">
        <w:trPr>
          <w:jc w:val="center"/>
        </w:trPr>
        <w:tc>
          <w:tcPr>
            <w:tcW w:w="8820" w:type="dxa"/>
            <w:gridSpan w:val="3"/>
          </w:tcPr>
          <w:p w:rsidR="00CF6BB7" w:rsidRDefault="00CF6BB7" w:rsidP="00D44968">
            <w:pPr>
              <w:suppressLineNumbers/>
              <w:rPr>
                <w:rtl/>
              </w:rPr>
            </w:pPr>
          </w:p>
        </w:tc>
      </w:tr>
      <w:tr w:rsidR="004C17EE" w:rsidTr="00D620FD">
        <w:trPr>
          <w:jc w:val="center"/>
        </w:trPr>
        <w:tc>
          <w:tcPr>
            <w:tcW w:w="8820" w:type="dxa"/>
            <w:gridSpan w:val="3"/>
          </w:tcPr>
          <w:p w:rsidR="00654822" w:rsidRDefault="00654822">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21D1C" w:rsidRDefault="00B21D1C" w:rsidP="00B21D1C">
      <w:pPr>
        <w:spacing w:after="120" w:line="360" w:lineRule="auto"/>
        <w:ind w:left="720" w:hanging="720"/>
        <w:jc w:val="both"/>
        <w:rPr>
          <w:rFonts w:ascii="Arial" w:hAnsi="Arial"/>
        </w:rPr>
      </w:pPr>
      <w:bookmarkStart w:id="0" w:name="NGCSBookmark"/>
      <w:bookmarkEnd w:id="0"/>
      <w:r>
        <w:rPr>
          <w:rFonts w:ascii="Arial" w:hAnsi="Arial"/>
          <w:rtl/>
        </w:rPr>
        <w:t>1.</w:t>
      </w:r>
      <w:r>
        <w:rPr>
          <w:rFonts w:ascii="Arial" w:hAnsi="Arial"/>
          <w:rtl/>
        </w:rPr>
        <w:tab/>
        <w:t xml:space="preserve">לפניי </w:t>
      </w:r>
      <w:r>
        <w:rPr>
          <w:rtl/>
        </w:rPr>
        <w:t xml:space="preserve">בקשת רשות ערעור על החלטת בית משפט לענייני משפחה בקריות (כב' השופטת גילה ספרא ברנע) </w:t>
      </w:r>
      <w:r>
        <w:rPr>
          <w:rFonts w:ascii="Arial" w:hAnsi="Arial"/>
          <w:rtl/>
        </w:rPr>
        <w:t>מיום 18.9.2024 שניתנה בתיק תלה"מ 39090-05-24 (להלן: "</w:t>
      </w:r>
      <w:r>
        <w:rPr>
          <w:rFonts w:ascii="Arial" w:hAnsi="Arial"/>
          <w:b/>
          <w:bCs/>
          <w:rtl/>
        </w:rPr>
        <w:t>ההחלטה</w:t>
      </w:r>
      <w:r>
        <w:rPr>
          <w:rFonts w:ascii="Arial" w:hAnsi="Arial"/>
          <w:rtl/>
        </w:rPr>
        <w:t xml:space="preserve"> </w:t>
      </w:r>
      <w:r>
        <w:rPr>
          <w:rFonts w:ascii="Arial" w:hAnsi="Arial"/>
          <w:b/>
          <w:bCs/>
          <w:rtl/>
        </w:rPr>
        <w:t>קמא</w:t>
      </w:r>
      <w:r>
        <w:rPr>
          <w:rFonts w:ascii="Arial" w:hAnsi="Arial"/>
          <w:rtl/>
        </w:rPr>
        <w:t>" ו-"</w:t>
      </w:r>
      <w:r>
        <w:rPr>
          <w:rFonts w:ascii="Arial" w:hAnsi="Arial"/>
          <w:b/>
          <w:bCs/>
          <w:rtl/>
        </w:rPr>
        <w:t>התיק קמא</w:t>
      </w:r>
      <w:r>
        <w:rPr>
          <w:rFonts w:ascii="Arial" w:hAnsi="Arial"/>
          <w:rtl/>
        </w:rPr>
        <w:t>" בהתאמה), שדחתה את בקשת המבקשת כאן, להאציל לרו"ח המומחה מטעם בית המשפט, סמכויות לחקור הברחת כספים לכאורה בה נקט המשיב, ככל שנקט, כפי שיפורט להלן.</w:t>
      </w:r>
    </w:p>
    <w:p w:rsidR="00B21D1C" w:rsidRDefault="00B21D1C" w:rsidP="00B21D1C">
      <w:pPr>
        <w:spacing w:after="120" w:line="360" w:lineRule="auto"/>
        <w:ind w:left="720" w:hanging="720"/>
        <w:jc w:val="both"/>
        <w:rPr>
          <w:rtl/>
        </w:rPr>
      </w:pPr>
      <w:r>
        <w:rPr>
          <w:rFonts w:ascii="Arial" w:hAnsi="Arial"/>
          <w:rtl/>
        </w:rPr>
        <w:tab/>
      </w:r>
    </w:p>
    <w:p w:rsidR="00B21D1C" w:rsidRDefault="00B21D1C" w:rsidP="00B21D1C">
      <w:pPr>
        <w:spacing w:after="120" w:line="360" w:lineRule="auto"/>
        <w:ind w:left="720" w:hanging="720"/>
        <w:rPr>
          <w:b/>
          <w:bCs/>
          <w:u w:val="single"/>
          <w:rtl/>
        </w:rPr>
      </w:pPr>
      <w:r>
        <w:rPr>
          <w:b/>
          <w:bCs/>
          <w:u w:val="single"/>
          <w:rtl/>
        </w:rPr>
        <w:t>רקע בזעיר אנפין וההחלטה קמא</w:t>
      </w:r>
    </w:p>
    <w:p w:rsidR="00B21D1C" w:rsidRDefault="00B21D1C" w:rsidP="00B21D1C">
      <w:pPr>
        <w:spacing w:after="120" w:line="360" w:lineRule="auto"/>
        <w:ind w:left="720" w:hanging="720"/>
        <w:jc w:val="both"/>
        <w:rPr>
          <w:rtl/>
        </w:rPr>
      </w:pPr>
      <w:r>
        <w:rPr>
          <w:rtl/>
        </w:rPr>
        <w:t>2.</w:t>
      </w:r>
      <w:r>
        <w:rPr>
          <w:rtl/>
        </w:rPr>
        <w:tab/>
        <w:t>המבקשת והמשיב היו זוג נשוי (לא צוין מועד נישואיהם בתיק קמא). נישואיהם עלו על שרטון, והם נפרדו סופית ביום 28.2.24. מועד זה נקבע כמועד הקובע בתיק קמא, בהחלטה מיום 27.8.24.</w:t>
      </w:r>
    </w:p>
    <w:p w:rsidR="00B21D1C" w:rsidRDefault="00B21D1C" w:rsidP="00B21D1C">
      <w:pPr>
        <w:spacing w:after="120" w:line="360" w:lineRule="auto"/>
        <w:ind w:left="720" w:hanging="720"/>
        <w:jc w:val="both"/>
        <w:rPr>
          <w:rtl/>
        </w:rPr>
      </w:pPr>
      <w:r>
        <w:rPr>
          <w:rtl/>
        </w:rPr>
        <w:t>3.</w:t>
      </w:r>
      <w:r>
        <w:rPr>
          <w:rtl/>
        </w:rPr>
        <w:tab/>
        <w:t xml:space="preserve">המשיב הגיש את התובענה קמא ביום 16.5.24, במסגרתה תבע סעדים של איזון משאבים, פירוק שיתוף ומינוי מומחים. </w:t>
      </w:r>
    </w:p>
    <w:p w:rsidR="00B21D1C" w:rsidRDefault="00B21D1C" w:rsidP="00B21D1C">
      <w:pPr>
        <w:spacing w:after="120" w:line="360" w:lineRule="auto"/>
        <w:ind w:left="720" w:hanging="720"/>
        <w:jc w:val="both"/>
        <w:rPr>
          <w:rtl/>
        </w:rPr>
      </w:pPr>
      <w:r>
        <w:rPr>
          <w:rtl/>
        </w:rPr>
        <w:t>4.</w:t>
      </w:r>
      <w:r>
        <w:rPr>
          <w:rtl/>
        </w:rPr>
        <w:tab/>
      </w:r>
      <w:r w:rsidRPr="0051143C">
        <w:rPr>
          <w:u w:val="single"/>
          <w:rtl/>
        </w:rPr>
        <w:t>ביום 27.8.24 מינה בית המשפט קמא שני מומחים מטעמו, לנוכח הסכמת הצדדים בהודעה משותפת מיום 18.8.24, כדלקמן</w:t>
      </w:r>
      <w:r>
        <w:rPr>
          <w:rtl/>
        </w:rPr>
        <w:t>:</w:t>
      </w:r>
    </w:p>
    <w:p w:rsidR="00B21D1C" w:rsidRDefault="00B21D1C" w:rsidP="00B21D1C">
      <w:pPr>
        <w:spacing w:after="120" w:line="360" w:lineRule="auto"/>
        <w:ind w:left="720" w:hanging="720"/>
        <w:jc w:val="both"/>
        <w:rPr>
          <w:rtl/>
        </w:rPr>
      </w:pPr>
      <w:r>
        <w:rPr>
          <w:rtl/>
        </w:rPr>
        <w:tab/>
        <w:t>שמאי מקרקעין – מר דן ברלינר;</w:t>
      </w:r>
    </w:p>
    <w:p w:rsidR="00B21D1C" w:rsidRDefault="00B21D1C" w:rsidP="00B21D1C">
      <w:pPr>
        <w:spacing w:after="120" w:line="360" w:lineRule="auto"/>
        <w:ind w:left="720" w:hanging="720"/>
        <w:jc w:val="both"/>
        <w:rPr>
          <w:rtl/>
        </w:rPr>
      </w:pPr>
      <w:r>
        <w:rPr>
          <w:rtl/>
        </w:rPr>
        <w:tab/>
        <w:t>אקטואר – רו"ח יום טוב בילו.</w:t>
      </w:r>
    </w:p>
    <w:p w:rsidR="00B21D1C" w:rsidRDefault="00B21D1C" w:rsidP="00B21D1C">
      <w:pPr>
        <w:spacing w:after="120" w:line="360" w:lineRule="auto"/>
        <w:ind w:left="720" w:hanging="720"/>
        <w:jc w:val="both"/>
        <w:rPr>
          <w:rtl/>
        </w:rPr>
      </w:pPr>
      <w:r>
        <w:rPr>
          <w:rtl/>
        </w:rPr>
        <w:tab/>
        <w:t>(להלן: "</w:t>
      </w:r>
      <w:r>
        <w:rPr>
          <w:b/>
          <w:bCs/>
          <w:rtl/>
        </w:rPr>
        <w:t>החלטת המינוי</w:t>
      </w:r>
      <w:r>
        <w:rPr>
          <w:rtl/>
        </w:rPr>
        <w:t>").</w:t>
      </w:r>
    </w:p>
    <w:p w:rsidR="00B21D1C" w:rsidRDefault="00B21D1C" w:rsidP="00B21D1C">
      <w:pPr>
        <w:spacing w:after="120" w:line="360" w:lineRule="auto"/>
        <w:ind w:left="720" w:hanging="720"/>
        <w:jc w:val="both"/>
        <w:rPr>
          <w:rtl/>
        </w:rPr>
      </w:pPr>
      <w:r>
        <w:rPr>
          <w:rtl/>
        </w:rPr>
        <w:t>5.</w:t>
      </w:r>
      <w:r>
        <w:rPr>
          <w:rtl/>
        </w:rPr>
        <w:tab/>
        <w:t>כאמור בסע' 1 להחלטת המינוי, האקטואר "</w:t>
      </w:r>
      <w:r>
        <w:rPr>
          <w:b/>
          <w:bCs/>
          <w:rtl/>
        </w:rPr>
        <w:t>ישום ויעריך את כלל הזכויות והחובות שצברו הצדדים מיום נישואיהם ועד למועד האיזון  28/2/24 (להלן:</w:t>
      </w:r>
      <w:r>
        <w:rPr>
          <w:rtl/>
        </w:rPr>
        <w:t xml:space="preserve"> </w:t>
      </w:r>
      <w:r>
        <w:rPr>
          <w:b/>
          <w:bCs/>
          <w:rtl/>
        </w:rPr>
        <w:t>"התקופה הרלוונטית")... זכויות שנצברו במקומות עבודה שונים בתקופה הרלוונטית וכן, זכויות פנסיוניות, קרנות השתלמות, קופות גמל, פוליסות ביטוח, חשבונות בנק, פיקדונות כספיים, תוכניות חסכון, יתרות חובה, הלוואות, התחייבויות"</w:t>
      </w:r>
      <w:r>
        <w:rPr>
          <w:rtl/>
        </w:rPr>
        <w:t>.</w:t>
      </w:r>
    </w:p>
    <w:p w:rsidR="00B21D1C" w:rsidRDefault="00B21D1C" w:rsidP="00B21D1C">
      <w:pPr>
        <w:spacing w:after="120" w:line="360" w:lineRule="auto"/>
        <w:ind w:left="720" w:hanging="720"/>
        <w:jc w:val="both"/>
        <w:rPr>
          <w:rtl/>
        </w:rPr>
      </w:pPr>
      <w:r>
        <w:rPr>
          <w:rtl/>
        </w:rPr>
        <w:t>6.</w:t>
      </w:r>
      <w:r>
        <w:rPr>
          <w:rtl/>
        </w:rPr>
        <w:tab/>
        <w:t>ביום 18.9.24 הגישה המבקשת כאן, בקשה בתיק קמא, להאציל סמכות לרו"ח "</w:t>
      </w:r>
      <w:r>
        <w:rPr>
          <w:b/>
          <w:bCs/>
          <w:rtl/>
        </w:rPr>
        <w:t>על מנת שיחקור הברחת כספים, ככל שהתבצעה, בתקופה בין 09/2023 עד 03/2024</w:t>
      </w:r>
      <w:r>
        <w:rPr>
          <w:rtl/>
        </w:rPr>
        <w:t xml:space="preserve">". </w:t>
      </w:r>
    </w:p>
    <w:p w:rsidR="00B21D1C" w:rsidRDefault="00B21D1C" w:rsidP="00B21D1C">
      <w:pPr>
        <w:spacing w:after="120" w:line="360" w:lineRule="auto"/>
        <w:ind w:left="720" w:hanging="720"/>
        <w:jc w:val="both"/>
        <w:rPr>
          <w:rtl/>
        </w:rPr>
      </w:pPr>
      <w:r>
        <w:rPr>
          <w:rtl/>
        </w:rPr>
        <w:lastRenderedPageBreak/>
        <w:tab/>
        <w:t>לטענת המבקשת, הצדדים נפרדו לאור התנהגותו האלימה של ה</w:t>
      </w:r>
      <w:r>
        <w:rPr>
          <w:rFonts w:hint="cs"/>
          <w:rtl/>
        </w:rPr>
        <w:t>משיב</w:t>
      </w:r>
      <w:r>
        <w:rPr>
          <w:rtl/>
        </w:rPr>
        <w:t xml:space="preserve"> כשנה טרם מועד הקרע אשר נקבע, אלא שהמשיב הבטיח למבקשת הבטחות שווא תוך הצגת מצג שווא במטרה לשוב הביתה, ולשוב להתגורר יחד; המבקשת הסכימה ובחלוף תקופה מסוימת, החל המשיב לצבור חובות, לאחר שמשך כל חייו עסקו שגשג והרוויח סכומים גבוהים.</w:t>
      </w:r>
    </w:p>
    <w:p w:rsidR="00B21D1C" w:rsidRDefault="00B21D1C" w:rsidP="00B21D1C">
      <w:pPr>
        <w:spacing w:after="120" w:line="360" w:lineRule="auto"/>
        <w:ind w:left="720" w:hanging="720"/>
        <w:jc w:val="both"/>
        <w:rPr>
          <w:rtl/>
        </w:rPr>
      </w:pPr>
      <w:r>
        <w:rPr>
          <w:rtl/>
        </w:rPr>
        <w:tab/>
        <w:t>לטענת המבקשת, המשיב עשה זאת במכוון ואחרי 6 חודשים, במהלכם לכאורה נקלע לקשיים כלכליים והפסיק להרוויח מהעסק, פתח בהליכי גירושין.</w:t>
      </w:r>
    </w:p>
    <w:p w:rsidR="00B21D1C" w:rsidRDefault="00B21D1C" w:rsidP="0051143C">
      <w:pPr>
        <w:spacing w:after="120" w:line="360" w:lineRule="auto"/>
        <w:ind w:left="720" w:hanging="720"/>
        <w:jc w:val="both"/>
      </w:pPr>
      <w:r>
        <w:rPr>
          <w:rtl/>
        </w:rPr>
        <w:t xml:space="preserve"> </w:t>
      </w:r>
      <w:r>
        <w:rPr>
          <w:rtl/>
        </w:rPr>
        <w:tab/>
        <w:t>עוד לטענת המבקשת, למשיב בית נוסף אשר נרשם על שם אמו במטרה להבריחו במקרה של גירושין ו/או על מנת לזכות בהטבות מס כאלה ואחרות.</w:t>
      </w:r>
    </w:p>
    <w:p w:rsidR="00B21D1C" w:rsidRDefault="00B21D1C" w:rsidP="00B21D1C">
      <w:pPr>
        <w:spacing w:after="120" w:line="360" w:lineRule="auto"/>
        <w:ind w:left="720" w:hanging="720"/>
        <w:jc w:val="both"/>
        <w:rPr>
          <w:rtl/>
        </w:rPr>
      </w:pPr>
      <w:r>
        <w:rPr>
          <w:rtl/>
        </w:rPr>
        <w:tab/>
        <w:t>לכן ביקשה המבקשת בבקשתה קמא, להרחיב סמכויות המומחה רוה"ח יום טוב בילו, על מנת שיבחן האם המשיב אכן פעל להברחת הכספים (יצירת חובות פקטיביים), את זהות אותם צדדי ג' להם האיש חייב כספים לכאורה, מהות העסקאות במסגרתם חב האיש כספים, ולמעשה בדיקה מקיפה אשר תספק תשובות לשאלת הברחת הכספים.</w:t>
      </w:r>
    </w:p>
    <w:p w:rsidR="00B21D1C" w:rsidRDefault="00B21D1C" w:rsidP="00B21D1C">
      <w:pPr>
        <w:spacing w:after="120" w:line="360" w:lineRule="auto"/>
        <w:ind w:left="720" w:hanging="720"/>
        <w:jc w:val="both"/>
        <w:rPr>
          <w:rtl/>
        </w:rPr>
      </w:pPr>
      <w:r>
        <w:rPr>
          <w:rtl/>
        </w:rPr>
        <w:t>7.</w:t>
      </w:r>
      <w:r>
        <w:rPr>
          <w:rtl/>
        </w:rPr>
        <w:tab/>
      </w:r>
      <w:r>
        <w:rPr>
          <w:u w:val="single"/>
          <w:rtl/>
        </w:rPr>
        <w:t>ביום 18.9.24 ניתנה ההחלטה קמא, כהאי לישנא</w:t>
      </w:r>
      <w:r>
        <w:rPr>
          <w:rtl/>
        </w:rPr>
        <w:t>:</w:t>
      </w:r>
    </w:p>
    <w:p w:rsidR="00B21D1C" w:rsidRDefault="00B21D1C" w:rsidP="00B21D1C">
      <w:pPr>
        <w:spacing w:after="120" w:line="360" w:lineRule="auto"/>
        <w:ind w:left="1134" w:right="1276"/>
        <w:jc w:val="both"/>
        <w:rPr>
          <w:rFonts w:ascii="David" w:hAnsi="David"/>
          <w:b/>
          <w:bCs/>
          <w:rtl/>
        </w:rPr>
      </w:pPr>
      <w:r>
        <w:rPr>
          <w:rFonts w:ascii="David" w:hAnsi="David"/>
          <w:b/>
          <w:bCs/>
          <w:rtl/>
        </w:rPr>
        <w:t>"מהות הבקשה הינה השגה על ההחלטה מיום 27/8/24 ועיכוב עריכת חוות הדעת, עליה הוסכם.</w:t>
      </w:r>
    </w:p>
    <w:p w:rsidR="00B21D1C" w:rsidRDefault="00B21D1C" w:rsidP="00B21D1C">
      <w:pPr>
        <w:spacing w:after="120" w:line="360" w:lineRule="auto"/>
        <w:ind w:left="1134" w:right="1276"/>
        <w:jc w:val="both"/>
        <w:rPr>
          <w:rFonts w:ascii="David" w:hAnsi="David"/>
          <w:b/>
          <w:bCs/>
          <w:rtl/>
        </w:rPr>
      </w:pPr>
      <w:r>
        <w:rPr>
          <w:rFonts w:ascii="David" w:hAnsi="David"/>
          <w:b/>
          <w:bCs/>
          <w:rtl/>
        </w:rPr>
        <w:t>הבקשה נדחית.</w:t>
      </w:r>
    </w:p>
    <w:p w:rsidR="00B21D1C" w:rsidRDefault="00B21D1C" w:rsidP="00B21D1C">
      <w:pPr>
        <w:spacing w:after="120" w:line="360" w:lineRule="auto"/>
        <w:ind w:left="1134" w:right="1276"/>
        <w:jc w:val="both"/>
        <w:rPr>
          <w:rFonts w:ascii="David" w:hAnsi="David"/>
          <w:b/>
          <w:bCs/>
          <w:rtl/>
        </w:rPr>
      </w:pPr>
      <w:r>
        <w:rPr>
          <w:rFonts w:ascii="David" w:hAnsi="David"/>
          <w:b/>
          <w:bCs/>
          <w:rtl/>
        </w:rPr>
        <w:t>בהתאם לחוות הדעת ניתן יהיה להעלות את הבקשה על סמך הנתונים.</w:t>
      </w:r>
    </w:p>
    <w:p w:rsidR="00B21D1C" w:rsidRDefault="00B21D1C" w:rsidP="00B21D1C">
      <w:pPr>
        <w:spacing w:after="120" w:line="360" w:lineRule="auto"/>
        <w:ind w:left="1134" w:right="1276"/>
        <w:jc w:val="both"/>
        <w:rPr>
          <w:rFonts w:ascii="David" w:hAnsi="David"/>
          <w:b/>
          <w:bCs/>
          <w:rtl/>
        </w:rPr>
      </w:pPr>
      <w:r>
        <w:rPr>
          <w:rFonts w:ascii="David" w:hAnsi="David"/>
          <w:b/>
          <w:bCs/>
          <w:rtl/>
        </w:rPr>
        <w:t>המזכירות תדוור לב"כ הצדדים".</w:t>
      </w:r>
    </w:p>
    <w:p w:rsidR="00B21D1C" w:rsidRDefault="00B21D1C" w:rsidP="00B21D1C">
      <w:pPr>
        <w:spacing w:after="120" w:line="360" w:lineRule="auto"/>
        <w:ind w:left="720" w:hanging="720"/>
        <w:jc w:val="both"/>
        <w:rPr>
          <w:b/>
          <w:bCs/>
          <w:rtl/>
        </w:rPr>
      </w:pPr>
      <w:r>
        <w:rPr>
          <w:rtl/>
        </w:rPr>
        <w:tab/>
        <w:t>בקשת רשות הערעור דנן הוגשה בגין החלטה זו.</w:t>
      </w:r>
      <w:r>
        <w:rPr>
          <w:rtl/>
        </w:rPr>
        <w:tab/>
      </w:r>
    </w:p>
    <w:p w:rsidR="00B21D1C" w:rsidRDefault="00B21D1C" w:rsidP="00B21D1C">
      <w:pPr>
        <w:spacing w:after="120" w:line="360" w:lineRule="auto"/>
        <w:ind w:left="720" w:hanging="720"/>
        <w:jc w:val="both"/>
        <w:rPr>
          <w:b/>
          <w:bCs/>
          <w:rtl/>
        </w:rPr>
      </w:pPr>
    </w:p>
    <w:p w:rsidR="00B21D1C" w:rsidRDefault="00B21D1C" w:rsidP="00B21D1C">
      <w:pPr>
        <w:spacing w:after="120" w:line="360" w:lineRule="auto"/>
        <w:ind w:right="1134"/>
        <w:jc w:val="both"/>
        <w:rPr>
          <w:b/>
          <w:bCs/>
          <w:u w:val="single"/>
          <w:rtl/>
        </w:rPr>
      </w:pPr>
      <w:r>
        <w:rPr>
          <w:b/>
          <w:bCs/>
          <w:u w:val="single"/>
          <w:rtl/>
        </w:rPr>
        <w:t>תמצית טענות המבקשת בבקשת רשות הערעור</w:t>
      </w:r>
    </w:p>
    <w:p w:rsidR="00B21D1C" w:rsidRDefault="00B21D1C" w:rsidP="00B21D1C">
      <w:pPr>
        <w:spacing w:after="120" w:line="360" w:lineRule="auto"/>
        <w:ind w:right="1134"/>
        <w:jc w:val="both"/>
        <w:rPr>
          <w:rtl/>
        </w:rPr>
      </w:pPr>
      <w:r>
        <w:rPr>
          <w:rtl/>
        </w:rPr>
        <w:t>8.</w:t>
      </w:r>
      <w:r>
        <w:rPr>
          <w:rtl/>
        </w:rPr>
        <w:tab/>
      </w:r>
      <w:r>
        <w:rPr>
          <w:u w:val="single"/>
          <w:rtl/>
        </w:rPr>
        <w:t>המבקשת חזרה על טענותיה בבקשה קמא, והוסיפה כדלקמן</w:t>
      </w:r>
      <w:r>
        <w:rPr>
          <w:rtl/>
        </w:rPr>
        <w:t>:</w:t>
      </w:r>
    </w:p>
    <w:p w:rsidR="00B21D1C" w:rsidRDefault="00B21D1C" w:rsidP="00B21D1C">
      <w:pPr>
        <w:spacing w:after="120" w:line="360" w:lineRule="auto"/>
        <w:ind w:left="1440" w:hanging="720"/>
        <w:jc w:val="both"/>
        <w:rPr>
          <w:rtl/>
        </w:rPr>
      </w:pPr>
      <w:r>
        <w:rPr>
          <w:rtl/>
        </w:rPr>
        <w:t>א.</w:t>
      </w:r>
      <w:r>
        <w:rPr>
          <w:rtl/>
        </w:rPr>
        <w:tab/>
        <w:t>שגה בימ"ש קמא עת קבע כי מדובר ב"השגה" על ההחלטה מיום 27.8.24, עת הסכמת הצדדים הסתכמה בזהות המומחים אך לא בתחומי עבודתם והיקפם.</w:t>
      </w:r>
    </w:p>
    <w:p w:rsidR="00B21D1C" w:rsidRDefault="00B21D1C" w:rsidP="00B21D1C">
      <w:pPr>
        <w:spacing w:after="120" w:line="360" w:lineRule="auto"/>
        <w:ind w:left="1440" w:hanging="720"/>
        <w:jc w:val="both"/>
        <w:rPr>
          <w:rtl/>
        </w:rPr>
      </w:pPr>
      <w:r>
        <w:rPr>
          <w:rtl/>
        </w:rPr>
        <w:t>ב.</w:t>
      </w:r>
      <w:r>
        <w:rPr>
          <w:rtl/>
        </w:rPr>
        <w:tab/>
        <w:t xml:space="preserve">בית משפט קמא נתן אמנם הוראות למומחים במסגרת החלטת המינוי, אולם לא נכללה שם הבדיקה הספציפית כפי שהתבקשה בבקשה קמא, ובית משפט קמא אף לא התבקש, לפני מתן החלטת המינוי, לכלול בדיקה זו בהוראותיו – לכן אין מדובר ב"השגה". </w:t>
      </w:r>
    </w:p>
    <w:p w:rsidR="00B21D1C" w:rsidRDefault="00B21D1C" w:rsidP="00B21D1C">
      <w:pPr>
        <w:spacing w:after="120" w:line="360" w:lineRule="auto"/>
        <w:ind w:left="1440" w:hanging="720"/>
        <w:jc w:val="both"/>
        <w:rPr>
          <w:rtl/>
        </w:rPr>
      </w:pPr>
      <w:r>
        <w:rPr>
          <w:rtl/>
        </w:rPr>
        <w:t>ג.</w:t>
      </w:r>
      <w:r>
        <w:rPr>
          <w:rtl/>
        </w:rPr>
        <w:tab/>
        <w:t>בדיקה כאמור לעיל אין בה כדי לעכב משמעותית את עריכת חוות דעת המומחה, וביצועה חיוני לצורך קבלת מפה כלכלית מקיפה.</w:t>
      </w:r>
    </w:p>
    <w:p w:rsidR="00B21D1C" w:rsidRDefault="00B21D1C" w:rsidP="00B21D1C">
      <w:pPr>
        <w:spacing w:after="120" w:line="360" w:lineRule="auto"/>
        <w:jc w:val="both"/>
        <w:rPr>
          <w:rtl/>
        </w:rPr>
      </w:pPr>
    </w:p>
    <w:p w:rsidR="00B21D1C" w:rsidRDefault="00B21D1C" w:rsidP="00B21D1C">
      <w:pPr>
        <w:spacing w:after="120" w:line="360" w:lineRule="auto"/>
        <w:rPr>
          <w:rFonts w:ascii="David" w:hAnsi="David"/>
          <w:b/>
          <w:bCs/>
          <w:u w:val="single"/>
        </w:rPr>
      </w:pPr>
      <w:r>
        <w:rPr>
          <w:rFonts w:ascii="David" w:hAnsi="David"/>
          <w:b/>
          <w:bCs/>
          <w:u w:val="single"/>
          <w:rtl/>
        </w:rPr>
        <w:lastRenderedPageBreak/>
        <w:t>דיון והכרעה</w:t>
      </w:r>
    </w:p>
    <w:p w:rsidR="00B21D1C" w:rsidRDefault="00B21D1C" w:rsidP="00B21D1C">
      <w:pPr>
        <w:spacing w:after="120" w:line="360" w:lineRule="auto"/>
        <w:ind w:left="720" w:hanging="720"/>
        <w:jc w:val="both"/>
        <w:rPr>
          <w:rFonts w:ascii="David" w:hAnsi="David"/>
          <w:b/>
          <w:bCs/>
          <w:rtl/>
        </w:rPr>
      </w:pPr>
      <w:r>
        <w:rPr>
          <w:rFonts w:ascii="David" w:hAnsi="David"/>
          <w:rtl/>
        </w:rPr>
        <w:t>9.</w:t>
      </w:r>
      <w:r>
        <w:rPr>
          <w:rFonts w:ascii="David" w:hAnsi="David"/>
          <w:rtl/>
        </w:rPr>
        <w:tab/>
      </w:r>
      <w:r>
        <w:rPr>
          <w:rFonts w:ascii="David" w:hAnsi="David"/>
          <w:b/>
          <w:bCs/>
          <w:rtl/>
        </w:rPr>
        <w:t>לאחר עיון בבקשת רשות הערעור על נספחיה ובתיק קמא, שוכנעתי לדחות את בקשת רשות הערעור אף ללא תשובה, מכח סמכותי על פי תקנות 138(א)(2) + (5) לתקנות סדר הדין האזרחי, תשע"ט-2018.</w:t>
      </w:r>
    </w:p>
    <w:p w:rsidR="00B21D1C" w:rsidRDefault="00B21D1C" w:rsidP="00B21D1C">
      <w:pPr>
        <w:spacing w:after="120" w:line="360" w:lineRule="auto"/>
        <w:ind w:left="720" w:hanging="720"/>
        <w:jc w:val="both"/>
        <w:rPr>
          <w:rFonts w:ascii="David" w:hAnsi="David"/>
          <w:rtl/>
        </w:rPr>
      </w:pPr>
      <w:r>
        <w:rPr>
          <w:rFonts w:ascii="David" w:hAnsi="David"/>
          <w:rtl/>
        </w:rPr>
        <w:t>10.</w:t>
      </w:r>
      <w:r>
        <w:rPr>
          <w:rFonts w:ascii="David" w:hAnsi="David"/>
          <w:rtl/>
        </w:rPr>
        <w:tab/>
        <w:t>עסקינן בהחלטה קמא העוסקת באי הרחבת הסוגיות בהן יחווה דעתו המומחה שמונה, במסגרת חוות דעתו.</w:t>
      </w:r>
    </w:p>
    <w:p w:rsidR="00B21D1C" w:rsidRDefault="00B21D1C" w:rsidP="00B21D1C">
      <w:pPr>
        <w:spacing w:after="120" w:line="360" w:lineRule="auto"/>
        <w:ind w:left="720" w:hanging="720"/>
        <w:jc w:val="both"/>
        <w:rPr>
          <w:rFonts w:ascii="David" w:hAnsi="David"/>
          <w:rtl/>
        </w:rPr>
      </w:pPr>
      <w:r>
        <w:rPr>
          <w:rFonts w:ascii="David" w:hAnsi="David"/>
          <w:rtl/>
        </w:rPr>
        <w:tab/>
        <w:t xml:space="preserve">החלטה כאמור היא בגדר החלטה דיונית מובהקת המצויה בליבת שיקול הדעת של הערכאה הדיונית, בה לא תתערב ערכאת הערעור אלא במקרים חריגים בלבד. </w:t>
      </w:r>
    </w:p>
    <w:p w:rsidR="00B21D1C" w:rsidRDefault="00B21D1C" w:rsidP="00B21D1C">
      <w:pPr>
        <w:spacing w:after="120" w:line="360" w:lineRule="auto"/>
        <w:ind w:left="720" w:hanging="720"/>
        <w:jc w:val="both"/>
        <w:rPr>
          <w:rFonts w:ascii="David" w:hAnsi="David"/>
          <w:rtl/>
        </w:rPr>
      </w:pPr>
      <w:r>
        <w:rPr>
          <w:rFonts w:ascii="David" w:hAnsi="David"/>
          <w:rtl/>
        </w:rPr>
        <w:tab/>
      </w:r>
      <w:r>
        <w:rPr>
          <w:rFonts w:ascii="David" w:hAnsi="David"/>
          <w:u w:val="single"/>
          <w:rtl/>
        </w:rPr>
        <w:t>ראו לענין זה</w:t>
      </w:r>
      <w:r>
        <w:rPr>
          <w:rFonts w:ascii="David" w:hAnsi="David"/>
          <w:rtl/>
        </w:rPr>
        <w:t>:</w:t>
      </w:r>
    </w:p>
    <w:p w:rsidR="00B21D1C" w:rsidRDefault="00B21D1C" w:rsidP="00B21D1C">
      <w:pPr>
        <w:spacing w:after="120" w:line="360" w:lineRule="auto"/>
        <w:ind w:left="720" w:hanging="720"/>
        <w:jc w:val="both"/>
        <w:rPr>
          <w:rFonts w:ascii="David" w:hAnsi="David"/>
          <w:rtl/>
        </w:rPr>
      </w:pPr>
      <w:r>
        <w:rPr>
          <w:rFonts w:ascii="David" w:hAnsi="David"/>
          <w:rtl/>
        </w:rPr>
        <w:tab/>
        <w:t xml:space="preserve">רע"א 1657/23 </w:t>
      </w:r>
      <w:r>
        <w:rPr>
          <w:rFonts w:ascii="David" w:hAnsi="David"/>
          <w:b/>
          <w:bCs/>
          <w:rtl/>
        </w:rPr>
        <w:t>קורוצ'קין נ' המרכז הרפואי ברזילי ואח'</w:t>
      </w:r>
      <w:r>
        <w:rPr>
          <w:rFonts w:ascii="David" w:hAnsi="David"/>
          <w:rtl/>
        </w:rPr>
        <w:t>, פסקה 4 (15.3.23);</w:t>
      </w:r>
    </w:p>
    <w:p w:rsidR="00B21D1C" w:rsidRDefault="00B21D1C" w:rsidP="00B21D1C">
      <w:pPr>
        <w:spacing w:after="120" w:line="360" w:lineRule="auto"/>
        <w:ind w:left="720" w:hanging="720"/>
        <w:jc w:val="both"/>
        <w:rPr>
          <w:rFonts w:ascii="David" w:hAnsi="David"/>
          <w:rtl/>
        </w:rPr>
      </w:pPr>
      <w:r>
        <w:rPr>
          <w:rFonts w:ascii="David" w:hAnsi="David"/>
          <w:rtl/>
        </w:rPr>
        <w:tab/>
        <w:t xml:space="preserve">רמ"ש (חי') 55826-01-23 </w:t>
      </w:r>
      <w:r>
        <w:rPr>
          <w:rFonts w:ascii="David" w:hAnsi="David"/>
          <w:b/>
          <w:bCs/>
          <w:rtl/>
        </w:rPr>
        <w:t>ח' נ' ח' ואח'</w:t>
      </w:r>
      <w:r>
        <w:rPr>
          <w:rFonts w:ascii="David" w:hAnsi="David"/>
          <w:rtl/>
        </w:rPr>
        <w:t xml:space="preserve"> (16.3.2023);</w:t>
      </w:r>
    </w:p>
    <w:p w:rsidR="00B21D1C" w:rsidRDefault="00B21D1C" w:rsidP="00B21D1C">
      <w:pPr>
        <w:spacing w:after="120" w:line="360" w:lineRule="auto"/>
        <w:ind w:left="720" w:hanging="720"/>
        <w:jc w:val="both"/>
        <w:rPr>
          <w:rFonts w:ascii="David" w:hAnsi="David"/>
          <w:rtl/>
        </w:rPr>
      </w:pPr>
      <w:r>
        <w:rPr>
          <w:rFonts w:ascii="David" w:hAnsi="David"/>
          <w:rtl/>
        </w:rPr>
        <w:tab/>
        <w:t xml:space="preserve">רמ"ש (חי') 40232-09-21 </w:t>
      </w:r>
      <w:r>
        <w:rPr>
          <w:rFonts w:ascii="David" w:hAnsi="David"/>
          <w:b/>
          <w:bCs/>
          <w:rtl/>
        </w:rPr>
        <w:t>פלוני ז"ל נ' מ.מ</w:t>
      </w:r>
      <w:r>
        <w:rPr>
          <w:rFonts w:ascii="David" w:hAnsi="David"/>
          <w:rtl/>
        </w:rPr>
        <w:t>, פסקה 16 (3.10.2021).</w:t>
      </w:r>
    </w:p>
    <w:p w:rsidR="00B21D1C" w:rsidRDefault="00B21D1C" w:rsidP="00B21D1C">
      <w:pPr>
        <w:spacing w:after="120" w:line="360" w:lineRule="auto"/>
        <w:jc w:val="both"/>
        <w:rPr>
          <w:rFonts w:ascii="David" w:hAnsi="David"/>
          <w:b/>
          <w:bCs/>
          <w:rtl/>
        </w:rPr>
      </w:pPr>
      <w:r>
        <w:rPr>
          <w:rFonts w:ascii="David" w:hAnsi="David"/>
          <w:rtl/>
        </w:rPr>
        <w:tab/>
      </w:r>
      <w:r>
        <w:rPr>
          <w:rFonts w:ascii="David" w:hAnsi="David"/>
          <w:b/>
          <w:bCs/>
          <w:rtl/>
        </w:rPr>
        <w:t>לא מצאתי כי ההחלטה קמא נופלת לגדר אותם מקרים חריגים.</w:t>
      </w:r>
    </w:p>
    <w:p w:rsidR="00B21D1C" w:rsidRDefault="00B21D1C" w:rsidP="00B21D1C">
      <w:pPr>
        <w:spacing w:after="120" w:line="360" w:lineRule="auto"/>
        <w:ind w:left="720" w:hanging="720"/>
        <w:jc w:val="both"/>
        <w:rPr>
          <w:rFonts w:ascii="David" w:hAnsi="David"/>
          <w:rtl/>
        </w:rPr>
      </w:pPr>
      <w:r>
        <w:rPr>
          <w:rFonts w:ascii="David" w:hAnsi="David"/>
          <w:rtl/>
        </w:rPr>
        <w:t>11.</w:t>
      </w:r>
      <w:r>
        <w:rPr>
          <w:rFonts w:ascii="David" w:hAnsi="David"/>
          <w:rtl/>
        </w:rPr>
        <w:tab/>
        <w:t>לא זו אף זו – במסגרת ההחלטה קמא, לא סגרה השופטת קמא את הדלת בפני המבקשת, אלא ציינה כי "</w:t>
      </w:r>
      <w:r>
        <w:rPr>
          <w:rFonts w:ascii="David" w:hAnsi="David"/>
          <w:b/>
          <w:bCs/>
          <w:rtl/>
        </w:rPr>
        <w:t>בהתאם לחוות הדעת ניתן יהיה להעלות את הבקשה על סמך הנתונים</w:t>
      </w:r>
      <w:r>
        <w:rPr>
          <w:rFonts w:ascii="David" w:hAnsi="David"/>
          <w:rtl/>
        </w:rPr>
        <w:t>". היינו, בהמשך, לאחר קבלת חוות הדעת ובהתאם לה, תוכל המבקשת לבקש שוב את בקשתה בתיק קמא.</w:t>
      </w:r>
    </w:p>
    <w:p w:rsidR="00B21D1C" w:rsidRDefault="00B21D1C" w:rsidP="00B21D1C">
      <w:pPr>
        <w:spacing w:after="120" w:line="360" w:lineRule="auto"/>
        <w:ind w:left="720" w:hanging="720"/>
        <w:jc w:val="both"/>
        <w:rPr>
          <w:rFonts w:ascii="David" w:hAnsi="David"/>
          <w:rtl/>
        </w:rPr>
      </w:pPr>
      <w:r>
        <w:rPr>
          <w:rFonts w:ascii="David" w:hAnsi="David"/>
          <w:rtl/>
        </w:rPr>
        <w:t>12.</w:t>
      </w:r>
      <w:r>
        <w:rPr>
          <w:rFonts w:ascii="David" w:hAnsi="David"/>
          <w:rtl/>
        </w:rPr>
        <w:tab/>
      </w:r>
      <w:r>
        <w:rPr>
          <w:rFonts w:ascii="David" w:hAnsi="David"/>
          <w:b/>
          <w:bCs/>
          <w:rtl/>
        </w:rPr>
        <w:t>בשלב זה ולנוכח האמור לעיל, לא מצאתי להתערב בהחלטה קמא, ואני מורה על דחיית בקשת רשות הערעור.</w:t>
      </w:r>
    </w:p>
    <w:p w:rsidR="00B21D1C" w:rsidRDefault="00B21D1C" w:rsidP="00B21D1C">
      <w:pPr>
        <w:spacing w:after="240" w:line="360" w:lineRule="auto"/>
        <w:ind w:left="720" w:hanging="720"/>
        <w:jc w:val="both"/>
        <w:rPr>
          <w:rFonts w:ascii="David" w:hAnsi="David"/>
          <w:rtl/>
        </w:rPr>
      </w:pPr>
      <w:r>
        <w:rPr>
          <w:rFonts w:ascii="David" w:hAnsi="David"/>
          <w:rtl/>
        </w:rPr>
        <w:t>13.</w:t>
      </w:r>
      <w:r>
        <w:rPr>
          <w:rFonts w:ascii="David" w:hAnsi="David"/>
          <w:rtl/>
        </w:rPr>
        <w:tab/>
        <w:t>משלא נתבקשה תשובה – אין צו להוצאות.</w:t>
      </w:r>
    </w:p>
    <w:p w:rsidR="00B21D1C" w:rsidRDefault="00B21D1C" w:rsidP="00B21D1C">
      <w:pPr>
        <w:spacing w:after="240" w:line="360" w:lineRule="auto"/>
        <w:ind w:left="720" w:hanging="720"/>
        <w:jc w:val="both"/>
        <w:rPr>
          <w:rFonts w:ascii="David" w:hAnsi="David"/>
          <w:b/>
          <w:bCs/>
          <w:rtl/>
        </w:rPr>
      </w:pPr>
      <w:r>
        <w:rPr>
          <w:rFonts w:ascii="David" w:hAnsi="David"/>
          <w:b/>
          <w:bCs/>
          <w:rtl/>
        </w:rPr>
        <w:t>המזכירות תעביר החלטה זו לצדדים.</w:t>
      </w:r>
    </w:p>
    <w:p w:rsidR="00694556" w:rsidRDefault="00B21D1C" w:rsidP="00B21D1C">
      <w:pPr>
        <w:spacing w:after="360" w:line="360" w:lineRule="auto"/>
        <w:ind w:left="720" w:hanging="720"/>
        <w:jc w:val="both"/>
        <w:rPr>
          <w:rFonts w:ascii="Arial" w:hAnsi="Arial"/>
          <w:noProof w:val="0"/>
          <w:rtl/>
        </w:rPr>
      </w:pPr>
      <w:r>
        <w:rPr>
          <w:rFonts w:ascii="David" w:hAnsi="David"/>
          <w:b/>
          <w:bCs/>
          <w:rtl/>
        </w:rPr>
        <w:t>החלטה זו מותרת לפרסום תוך השמטת שמות הצדדים וכל פרט מזהה אחר.</w:t>
      </w:r>
      <w:r>
        <w:rPr>
          <w:rtl/>
        </w:rPr>
        <w:t xml:space="preserve">  </w:t>
      </w:r>
    </w:p>
    <w:p w:rsidR="00B21D1C" w:rsidRPr="00B95D6E" w:rsidRDefault="00B21D1C" w:rsidP="00B21D1C">
      <w:pPr>
        <w:spacing w:after="360" w:line="360" w:lineRule="auto"/>
        <w:ind w:left="720" w:hanging="720"/>
        <w:jc w:val="both"/>
        <w:rPr>
          <w:rFonts w:ascii="Arial" w:hAnsi="Arial"/>
          <w:noProof w:val="0"/>
          <w:rtl/>
        </w:rPr>
      </w:pPr>
    </w:p>
    <w:p w:rsidR="00C43648" w:rsidRDefault="0043502B" w:rsidP="00B21D1C">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ספטמבר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75440803"/>
        </w:sdtPr>
        <w:sdtEndPr/>
        <w:sdtContent>
          <w:r w:rsidR="00E71299">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B21D1C">
      <w:headerReference w:type="even" r:id="rId10"/>
      <w:headerReference w:type="default" r:id="rId11"/>
      <w:footerReference w:type="even" r:id="rId12"/>
      <w:footerReference w:type="default" r:id="rId13"/>
      <w:headerReference w:type="first" r:id="rId14"/>
      <w:footerReference w:type="first" r:id="rId15"/>
      <w:pgSz w:w="11907" w:h="16840" w:code="9"/>
      <w:pgMar w:top="1440" w:right="708" w:bottom="993" w:left="1134"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CC0" w:rsidRDefault="004A4CC0">
      <w:r>
        <w:separator/>
      </w:r>
    </w:p>
  </w:endnote>
  <w:endnote w:type="continuationSeparator" w:id="0">
    <w:p w:rsidR="004A4CC0" w:rsidRDefault="004A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D22" w:rsidRDefault="008A0D2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8A0D22">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8A0D22">
      <w:rPr>
        <w:rStyle w:val="ab"/>
        <w:rFonts w:ascii="David" w:hAnsi="David"/>
        <w:rtl/>
      </w:rPr>
      <w:t>3</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D22" w:rsidRDefault="008A0D2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CC0" w:rsidRDefault="004A4CC0">
      <w:r>
        <w:separator/>
      </w:r>
    </w:p>
  </w:footnote>
  <w:footnote w:type="continuationSeparator" w:id="0">
    <w:p w:rsidR="004A4CC0" w:rsidRDefault="004A4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D22" w:rsidRDefault="008A0D2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A4CC0"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53955-09-24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015D5A">
                <w:rPr>
                  <w:b/>
                  <w:bCs/>
                  <w:noProof w:val="0"/>
                  <w:sz w:val="26"/>
                  <w:szCs w:val="26"/>
                  <w:rtl/>
                </w:rPr>
                <w:t>מ</w:t>
              </w:r>
              <w:r w:rsidR="00015D5A">
                <w:rPr>
                  <w:rFonts w:hint="cs"/>
                  <w:b/>
                  <w:bCs/>
                  <w:noProof w:val="0"/>
                  <w:sz w:val="26"/>
                  <w:szCs w:val="26"/>
                  <w:rtl/>
                </w:rPr>
                <w:t>'</w:t>
              </w:r>
              <w:r w:rsidR="00015D5A">
                <w:rPr>
                  <w:b/>
                  <w:bCs/>
                  <w:noProof w:val="0"/>
                  <w:sz w:val="26"/>
                  <w:szCs w:val="26"/>
                  <w:rtl/>
                </w:rPr>
                <w:t xml:space="preserve"> נ' מ</w:t>
              </w:r>
              <w:r w:rsidR="00015D5A">
                <w:rPr>
                  <w:rFonts w:hint="cs"/>
                  <w:b/>
                  <w:bCs/>
                  <w:noProof w:val="0"/>
                  <w:sz w:val="26"/>
                  <w:szCs w:val="26"/>
                  <w:rtl/>
                </w:rPr>
                <w:t>'</w:t>
              </w:r>
            </w:sdtContent>
          </w:sdt>
          <w:r w:rsidR="00CD516B">
            <w:rPr>
              <w:b/>
              <w:bCs/>
              <w:noProof w:val="0"/>
              <w:sz w:val="26"/>
              <w:szCs w:val="26"/>
              <w:rtl/>
            </w:rPr>
            <w:t xml:space="preserve"> </w:t>
          </w: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D22" w:rsidRDefault="008A0D2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7848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78486&amp;lt;/CaseID&amp;gt;_x000d__x000a_        &amp;lt;CaseMonth&amp;gt;9&amp;lt;/CaseMonth&amp;gt;_x000d__x000a_        &amp;lt;CaseYear&amp;gt;2024&amp;lt;/CaseYear&amp;gt;_x000d__x000a_        &amp;lt;CaseNumber&amp;gt;53955&amp;lt;/CaseNumber&amp;gt;_x000d__x000a_        &amp;lt;NumeratorGroupID&amp;gt;1&amp;lt;/NumeratorGroupID&amp;gt;_x000d__x000a_        &amp;lt;CaseName&amp;gt;מורסי נ&amp;#39; מורס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3955-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4-09-19T15:3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  באישור מז&amp;#39; משפטי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78486&amp;lt;/CaseID&amp;gt;_x000d__x000a_        &amp;lt;CaseMonth&amp;gt;9&amp;lt;/CaseMonth&amp;gt;_x000d__x000a_        &amp;lt;CaseYear&amp;gt;2024&amp;lt;/CaseYear&amp;gt;_x000d__x000a_        &amp;lt;CaseNumber&amp;gt;53955&amp;lt;/CaseNumber&amp;gt;_x000d__x000a_        &amp;lt;NumeratorGroupID&amp;gt;1&amp;lt;/NumeratorGroupID&amp;gt;_x000d__x000a_        &amp;lt;CaseName&amp;gt;מורסי נ&amp;#39; מורס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3955-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4-09-19T15:3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  באישור מז&amp;#39; משפט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60796&amp;lt;/DecisionID&amp;gt;_x000d__x000a_        &amp;lt;DecisionName&amp;gt;החלטה  שניתנה ע&amp;quot;י  חננאל שרעבי&amp;lt;/DecisionName&amp;gt;_x000d__x000a_        &amp;lt;DecisionStatusID&amp;gt;1&amp;lt;/DecisionStatusID&amp;gt;_x000d__x000a_        &amp;lt;DecisionStatusChangeDate&amp;gt;2024-09-22T14:59:34.617+03:00&amp;lt;/DecisionStatusChangeDate&amp;gt;_x000d__x000a_        &amp;lt;DecisionSignatureDate&amp;gt;2024-09-22T14:54:27.113+03:00&amp;lt;/DecisionSignatureDate&amp;gt;_x000d__x000a_        &amp;lt;DecisionSignatureUserID&amp;gt;056479827@GOV.IL&amp;lt;/DecisionSignatureUserID&amp;gt;_x000d__x000a_        &amp;lt;DecisionCreateDate&amp;gt;2024-09-22T14:59:34.573+03:00&amp;lt;/DecisionCreateDate&amp;gt;_x000d__x000a_        &amp;lt;DecisionChangeDate&amp;gt;2024-09-22T14:59:35.49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588746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5060796&amp;lt;/DecisionID&amp;gt;_x000d__x000a_        &amp;lt;CaseID&amp;gt;81978486&amp;lt;/CaseID&amp;gt;_x000d__x000a_        &amp;lt;IsOriginal&amp;gt;true&amp;lt;/IsOriginal&amp;gt;_x000d__x000a_        &amp;lt;IsDeleted&amp;gt;false&amp;lt;/IsDeleted&amp;gt;_x000d__x000a_        &amp;lt;CaseName&amp;gt;מורסי נ&amp;#39; מורסי&amp;lt;/CaseName&amp;gt;_x000d__x000a_        &amp;lt;CaseDisplayIdentifier&amp;gt;53955-09-24 רמ&amp;quot;ש&amp;lt;/CaseDisplayIdentifier&amp;gt;_x000d__x000a_      &amp;lt;/dt_DecisionCase&amp;gt;_x000d__x000a_    &amp;lt;/DecisionDS&amp;gt;_x000d__x000a_  &amp;lt;/diffgr:diffgram&amp;gt;_x000d__x000a_&amp;lt;/DecisionDS&amp;gt;"/>
    <w:docVar w:name="DecisionID" w:val="155060796"/>
    <w:docVar w:name="WordClientAssemblyName" w:val="NGCS.Decision.ClientWordBL"/>
    <w:docVar w:name="WordClientClassName" w:val="NGCS.Decision.ClientWordBL.DecisionClient"/>
  </w:docVars>
  <w:rsids>
    <w:rsidRoot w:val="00694556"/>
    <w:rsid w:val="00000062"/>
    <w:rsid w:val="0000226B"/>
    <w:rsid w:val="00005C8B"/>
    <w:rsid w:val="00007DE0"/>
    <w:rsid w:val="00015D5A"/>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A4CC0"/>
    <w:rsid w:val="004C17EE"/>
    <w:rsid w:val="004C4BDF"/>
    <w:rsid w:val="004D1187"/>
    <w:rsid w:val="004D3AA0"/>
    <w:rsid w:val="004D55CC"/>
    <w:rsid w:val="004E1987"/>
    <w:rsid w:val="004E2E15"/>
    <w:rsid w:val="004E6E3C"/>
    <w:rsid w:val="005114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54822"/>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0D22"/>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21D1C"/>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47373"/>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1299"/>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6404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68614F"/>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CB341B"/>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אמיר בר לב</FullName>
        <FirstName>אמיר</FirstName>
        <LastName>בר לב</LastName>
        <PartyPropertyName/>
        <AuthenticationTypeAndNumber>מ.ר. 18331</AuthenticationTypeAndNumber>
        <RepresentatedOrRepresentativesNames>סאמר מורסי</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277746787</CasePartyID>
        <PartyTypeID>2</PartyTypeID>
        <ActivityStatusID>1</ActivityStatusID>
        <PartyAliasID>23</PartyAliasID>
        <PartyAliasName>בא כוח משיבים</PartyAliasName>
        <LegalEntityID>386698</LegalEntityID>
        <CaseLegalEntityID>132362575</CaseLegalEntityID>
        <AuthenticationTypeID>4</AuthenticationTypeID>
        <AuthenticationTypeName>מ.ר.</AuthenticationTypeName>
        <LegalEntityNumber>18331</LegalEntityNumber>
        <IsMainPartyType>true</IsMainPartyType>
        <CaseDisplayIdentifier>53955-09-24</CaseDisplayIdentifier>
        <CaseTypeID>10074</CaseTypeID>
        <CaseTypeName>רשות ערעור משפחה (רמ"ש)</CaseTypeName>
        <CaseName>מורסי נ' מורסי</CaseName>
        <FullAddress>. נהרייה ת.ד 2170</FullAddress>
        <EmailAddress>amir0068.law@gmail.com</EmailAddress>
        <MotionID>0</MotionID>
        <CasePleaID>0</CasePleaID>
        <LinkedCaseID>0</LinkedCaseID>
        <PartyID>2</PartyID>
        <CasePartyCategoryID>2</CasePartyCategoryID>
        <LegalEntityAddressID>83865201</LegalEntityAddressID>
        <LegalEntityEmailAddressID>68169833</LegalEntityEmailAddressID>
        <PleaTypeID>5</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MainAndSecSpec/>
        <IsPublicationProhibited>false</IsPublicationProhibited>
        <PublicationProhibitedFullName>אמיר בר לב</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מאיסה מורסי</FullName>
        <FirstName>מאיסה</FirstName>
        <LastName>מורסי</LastName>
        <PartyPropertyName/>
        <AuthenticationTypeAndNumber>ת"ז 038141925</AuthenticationTypeAndNumber>
        <RepresentatedOrRepresentativesNames>אברהם אמר</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277746579</CasePartyID>
        <PartyTypeID>1</PartyTypeID>
        <ActivityStatusID>1</ActivityStatusID>
        <PartyAliasID>3</PartyAliasID>
        <PartyAliasName>מבקש</PartyAliasName>
        <OrdinalNumber>1</OrdinalNumber>
        <LegalEntityID>21008985</LegalEntityID>
        <CaseLegalEntityID>132362487</CaseLegalEntityID>
        <AuthenticationTypeID>1</AuthenticationTypeID>
        <AuthenticationTypeName>ת"ז</AuthenticationTypeName>
        <LegalEntityNumber>038141925</LegalEntityNumber>
        <IsMainPartyType>true</IsMainPartyType>
        <CaseDisplayIdentifier>53955-09-24</CaseDisplayIdentifier>
        <CaseTypeID>10074</CaseTypeID>
        <CaseTypeName>רשות ערעור משפחה (רמ"ש)</CaseTypeName>
        <CaseName>מורסי נ' מורסי</CaseName>
        <FullAddress>ברכה צפירה 1 עכו </FullAddress>
        <MotionID>0</MotionID>
        <CasePleaID>0</CasePleaID>
        <FatherName>יונס</FatherName>
        <LinkedCaseID>0</LinkedCaseID>
        <PartyID>1</PartyID>
        <CasePartyCategoryID>2</CasePartyCategoryID>
        <LegalEntityAddressID>89305698</LegalEntityAddressID>
        <GrandfatherName/>
        <DrivingLicenseNumber>8619522</DrivingLicenseNumber>
        <PleaTypeID>5</PleaTypeID>
        <GroupPartyAlias>מבקשים</GroupPartyAlias>
        <IsConverted>false</IsConverted>
        <LegalEntityRegisteredNameID>10111039</LegalEntityRegisteredNameID>
        <LegalEntityNameID>98243440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מאיסה מורסי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אברהם אמר</FullName>
        <FirstName>אברהם</FirstName>
        <LastName>אמר</LastName>
        <PartyPropertyName/>
        <AuthenticationTypeAndNumber>מ.ר. 46769</AuthenticationTypeAndNumber>
        <RepresentatedOrRepresentativesNames>מאיסה מורסי</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277746581</CasePartyID>
        <PartyTypeID>2</PartyTypeID>
        <ActivityStatusID>1</ActivityStatusID>
        <PartyAliasID>22</PartyAliasID>
        <PartyAliasName>בא כוח מבקשים</PartyAliasName>
        <OrdinalNumber>1</OrdinalNumber>
        <LegalEntityID>2328857</LegalEntityID>
        <CaseLegalEntityID>132362489</CaseLegalEntityID>
        <AuthenticationTypeID>4</AuthenticationTypeID>
        <AuthenticationTypeName>מ.ר.</AuthenticationTypeName>
        <LegalEntityNumber>46769</LegalEntityNumber>
        <IsMainPartyType>true</IsMainPartyType>
        <CaseDisplayIdentifier>53955-09-24</CaseDisplayIdentifier>
        <CaseTypeID>10074</CaseTypeID>
        <CaseTypeName>רשות ערעור משפחה (רמ"ש)</CaseTypeName>
        <CaseName>מורסי נ' מורסי</CaseName>
        <FullAddress>דרך עכו 63 קריית מוצקין </FullAddress>
        <EmailAddress>amaravi28@gmail.com</EmailAddress>
        <MotionID>0</MotionID>
        <CasePleaID>0</CasePleaID>
        <LinkedCaseID>0</LinkedCaseID>
        <PartyID>1</PartyID>
        <CasePartyCategoryID>2</CasePartyCategoryID>
        <LegalEntityAddressID>75444171</LegalEntityAddressID>
        <LegalEntityEmailAddressID>67829210</LegalEntityEmailAddressID>
        <PleaTypeID>5</PleaTypeID>
        <LawyerOfficeName>משרד עו"ד אברהם אמר</LawyerOfficeName>
        <LawyerOfficeID>2328858</LawyerOfficeID>
        <GroupPartyAlias/>
        <IsConverted>false</IsConverted>
        <LegalEntityNameID>1952414</LegalEntityNameID>
        <RepresentatedNamesOfAssistant/>
        <LegalEntityTypeID>4</LegalEntityTypeID>
        <IsVerdictExists>false</IsVerdictExists>
        <IsAsirAzir>false</IsAsirAzir>
        <MainAndSecSpec/>
        <IsPublicationProhibited>false</IsPublicationProhibited>
        <PublicationProhibitedFullName>אברהם אמר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סאמר מורסי</FullName>
        <FirstName>סאמר</FirstName>
        <LastName>מורסי</LastName>
        <PartyPropertyName/>
        <AuthenticationTypeAndNumber>ת"ז 039218474</AuthenticationTypeAndNumber>
        <RepresentatedOrRepresentativesNames>אמיר בר לב</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277746580</CasePartyID>
        <PartyTypeID>1</PartyTypeID>
        <ActivityStatusID>1</ActivityStatusID>
        <PartyAliasID>4</PartyAliasID>
        <PartyAliasName>משיב</PartyAliasName>
        <OrdinalNumber>1</OrdinalNumber>
        <LegalEntityID>69961795</LegalEntityID>
        <CaseLegalEntityID>132362488</CaseLegalEntityID>
        <AuthenticationTypeID>1</AuthenticationTypeID>
        <AuthenticationTypeName>ת"ז</AuthenticationTypeName>
        <LegalEntityNumber>039218474</LegalEntityNumber>
        <IsMainPartyType>true</IsMainPartyType>
        <CaseDisplayIdentifier>53955-09-24</CaseDisplayIdentifier>
        <CaseTypeID>10074</CaseTypeID>
        <CaseTypeName>רשות ערעור משפחה (רמ"ש)</CaseTypeName>
        <CaseName>מורסי נ' מורסי</CaseName>
        <FullAddress>ברכה צפירה 1 עכו </FullAddress>
        <MotionID>0</MotionID>
        <CasePleaID>0</CasePleaID>
        <FatherName>עומר</FatherName>
        <LinkedCaseID>0</LinkedCaseID>
        <PartyID>2</PartyID>
        <CasePartyCategoryID>2</CasePartyCategoryID>
        <LegalEntityAddressID>89305697</LegalEntityAddressID>
        <GrandfatherName/>
        <DrivingLicenseNumber>8189672</DrivingLicenseNumber>
        <PleaTypeID>5</PleaTypeID>
        <GroupPartyAlias>משיבים</GroupPartyAlias>
        <IsConverted>false</IsConverted>
        <LegalEntityRegisteredNameID>2399644</LegalEntityRegisteredNameID>
        <LegalEntityNameID>96571089</LegalEntityNameID>
        <RepresentatedNamesOfAssistant/>
        <LegalEntityTypeID>1</LegalEntityTypeID>
        <IsVerdictExists>false</IsVerdictExists>
        <IsAsirAzir>false</IsAsirAzir>
        <MainAndSecSpec/>
        <IsPublicationProhibited>false</IsPublicationProhibited>
        <PublicationProhibitedFullName>סאמר מורסי</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2024-09-22T14:54:27.112482+03:00</DecisionSignatureDate>
    <OpenCaseDate>2024-09-19T15:36:00+03:00</OpenCaseDate>
    <CaseFeeSum>0.000</CaseFeeSum>
    <DecisionTypeID>1</DecisionTypeID>
    <DecisionSignatureUserName>חננאל שרעבי</DecisionSignatureUserName>
    <DecisionSignatureDateHebrew>2024-09-22T14:54:27.112482+03:00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מורסי נ' מורסי</CaseName>
    <DecisionNumberInCase>1</DecisionNumberInCase>
  </dt_Decision>
  <dt_DecisionCase>
    <DecisionID>0</DecisionID>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אמיר בר לב</FullName>
        <FirstName>אמיר</FirstName>
        <LastName>בר לב</LastName>
        <PartyPropertyName/>
        <AuthenticationTypeAndNumber>מ.ר. 18331</AuthenticationTypeAndNumber>
        <RepresentatedOrRepresentativesNames>סאמר מורסי</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277746787</CasePartyID>
        <PartyTypeID>2</PartyTypeID>
        <ActivityStatusID>1</ActivityStatusID>
        <PartyAliasID>23</PartyAliasID>
        <PartyAliasName>בא כוח משיבים</PartyAliasName>
        <LegalEntityID>386698</LegalEntityID>
        <CaseLegalEntityID>132362575</CaseLegalEntityID>
        <AuthenticationTypeID>4</AuthenticationTypeID>
        <AuthenticationTypeName>מ.ר.</AuthenticationTypeName>
        <LegalEntityNumber>18331</LegalEntityNumber>
        <IsMainPartyType>true</IsMainPartyType>
        <CaseDisplayIdentifier>53955-09-24</CaseDisplayIdentifier>
        <CaseTypeID>10074</CaseTypeID>
        <CaseTypeName>רשות ערעור משפחה (רמ"ש)</CaseTypeName>
        <CaseName>מורסי נ' מורסי</CaseName>
        <FullAddress>. נהרייה ת.ד 2170</FullAddress>
        <EmailAddress>amir0068.law@gmail.com</EmailAddress>
        <MotionID>0</MotionID>
        <CasePleaID>0</CasePleaID>
        <LinkedCaseID>0</LinkedCaseID>
        <PartyID>2</PartyID>
        <CasePartyCategoryID>2</CasePartyCategoryID>
        <LegalEntityAddressID>83865201</LegalEntityAddressID>
        <LegalEntityEmailAddressID>68169833</LegalEntityEmailAddressID>
        <PleaTypeID>5</PleaTypeID>
        <LawyerOfficeName>משרד עו"ד: אמיר בר לב</LawyerOfficeName>
        <LawyerOfficeID>427342</LawyerOfficeID>
        <GroupPartyAlias/>
        <IsConverted>false</IsConverted>
        <LegalEntityNameID>7682</LegalEntityNameID>
        <RepresentatedNamesOfAssistant/>
        <LegalEntityTypeID>4</LegalEntityTypeID>
        <IsVerdictExists>false</IsVerdictExists>
        <IsAsirAzir>false</IsAsirAzir>
        <MainAndSecSpec/>
        <IsPublicationProhibited>false</IsPublicationProhibited>
        <PublicationProhibitedFullName>אמיר בר לב</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מאיסה מורסי</FullName>
        <FirstName>מאיסה</FirstName>
        <LastName>מורסי</LastName>
        <PartyPropertyName/>
        <AuthenticationTypeAndNumber>ת"ז 038141925</AuthenticationTypeAndNumber>
        <RepresentatedOrRepresentativesNames>אברהם אמר</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277746579</CasePartyID>
        <PartyTypeID>1</PartyTypeID>
        <ActivityStatusID>1</ActivityStatusID>
        <PartyAliasID>3</PartyAliasID>
        <PartyAliasName>מבקש</PartyAliasName>
        <OrdinalNumber>1</OrdinalNumber>
        <LegalEntityID>21008985</LegalEntityID>
        <CaseLegalEntityID>132362487</CaseLegalEntityID>
        <AuthenticationTypeID>1</AuthenticationTypeID>
        <AuthenticationTypeName>ת"ז</AuthenticationTypeName>
        <LegalEntityNumber>038141925</LegalEntityNumber>
        <IsMainPartyType>true</IsMainPartyType>
        <CaseDisplayIdentifier>53955-09-24</CaseDisplayIdentifier>
        <CaseTypeID>10074</CaseTypeID>
        <CaseTypeName>רשות ערעור משפחה (רמ"ש)</CaseTypeName>
        <CaseName>מורסי נ' מורסי</CaseName>
        <FullAddress>ברכה צפירה 1 עכו </FullAddress>
        <MotionID>0</MotionID>
        <CasePleaID>0</CasePleaID>
        <FatherName>יונס</FatherName>
        <LinkedCaseID>0</LinkedCaseID>
        <PartyID>1</PartyID>
        <CasePartyCategoryID>2</CasePartyCategoryID>
        <LegalEntityAddressID>89305698</LegalEntityAddressID>
        <GrandfatherName/>
        <DrivingLicenseNumber>8619522</DrivingLicenseNumber>
        <PleaTypeID>5</PleaTypeID>
        <GroupPartyAlias>מבקשים</GroupPartyAlias>
        <IsConverted>false</IsConverted>
        <LegalEntityRegisteredNameID>10111039</LegalEntityRegisteredNameID>
        <LegalEntityNameID>98243440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מאיסה מורסי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אברהם אמר</FullName>
        <FirstName>אברהם</FirstName>
        <LastName>אמר</LastName>
        <PartyPropertyName/>
        <AuthenticationTypeAndNumber>מ.ר. 46769</AuthenticationTypeAndNumber>
        <RepresentatedOrRepresentativesNames>מאיסה מורסי</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277746581</CasePartyID>
        <PartyTypeID>2</PartyTypeID>
        <ActivityStatusID>1</ActivityStatusID>
        <PartyAliasID>22</PartyAliasID>
        <PartyAliasName>בא כוח מבקשים</PartyAliasName>
        <OrdinalNumber>1</OrdinalNumber>
        <LegalEntityID>2328857</LegalEntityID>
        <CaseLegalEntityID>132362489</CaseLegalEntityID>
        <AuthenticationTypeID>4</AuthenticationTypeID>
        <AuthenticationTypeName>מ.ר.</AuthenticationTypeName>
        <LegalEntityNumber>46769</LegalEntityNumber>
        <IsMainPartyType>true</IsMainPartyType>
        <CaseDisplayIdentifier>53955-09-24</CaseDisplayIdentifier>
        <CaseTypeID>10074</CaseTypeID>
        <CaseTypeName>רשות ערעור משפחה (רמ"ש)</CaseTypeName>
        <CaseName>מורסי נ' מורסי</CaseName>
        <FullAddress>דרך עכו 63 קריית מוצקין </FullAddress>
        <EmailAddress>amaravi28@gmail.com</EmailAddress>
        <MotionID>0</MotionID>
        <CasePleaID>0</CasePleaID>
        <LinkedCaseID>0</LinkedCaseID>
        <PartyID>1</PartyID>
        <CasePartyCategoryID>2</CasePartyCategoryID>
        <LegalEntityAddressID>75444171</LegalEntityAddressID>
        <LegalEntityEmailAddressID>67829210</LegalEntityEmailAddressID>
        <PleaTypeID>5</PleaTypeID>
        <LawyerOfficeName>משרד עו"ד אברהם אמר</LawyerOfficeName>
        <LawyerOfficeID>2328858</LawyerOfficeID>
        <GroupPartyAlias/>
        <IsConverted>false</IsConverted>
        <LegalEntityNameID>1952414</LegalEntityNameID>
        <RepresentatedNamesOfAssistant/>
        <LegalEntityTypeID>4</LegalEntityTypeID>
        <IsVerdictExists>false</IsVerdictExists>
        <IsAsirAzir>false</IsAsirAzir>
        <MainAndSecSpec/>
        <IsPublicationProhibited>false</IsPublicationProhibited>
        <PublicationProhibitedFullName>אברהם אמר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סאמר מורסי</FullName>
        <FirstName>סאמר</FirstName>
        <LastName>מורסי</LastName>
        <PartyPropertyName/>
        <AuthenticationTypeAndNumber>ת"ז 039218474</AuthenticationTypeAndNumber>
        <RepresentatedOrRepresentativesNames>אמיר בר לב</RepresentatedOrRepresentativesNames>
        <RepresentatedOrRepresentativesCount>1</RepresentatedOrRepresentativesCount>
        <InvitedBy/>
        <CaseID>81978486</CaseID>
        <CaseJudicialPersonPresentationDS>
          <CaseJudicalPersonActive>
            <CaseID>81978486</CaseID>
            <JudicialPersonID>056479827@GOV.IL</JudicialPersonID>
            <JudicialPersonTypeID>1</JudicialPersonTypeID>
            <JudicialTypeID>1</JudicialTypeID>
            <IsChairman>false</IsChairman>
            <TreatmentStartDate>2024-09-22T13:49:36.103+03:00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277746580</CasePartyID>
        <PartyTypeID>1</PartyTypeID>
        <ActivityStatusID>1</ActivityStatusID>
        <PartyAliasID>4</PartyAliasID>
        <PartyAliasName>משיב</PartyAliasName>
        <OrdinalNumber>1</OrdinalNumber>
        <LegalEntityID>69961795</LegalEntityID>
        <CaseLegalEntityID>132362488</CaseLegalEntityID>
        <AuthenticationTypeID>1</AuthenticationTypeID>
        <AuthenticationTypeName>ת"ז</AuthenticationTypeName>
        <LegalEntityNumber>039218474</LegalEntityNumber>
        <IsMainPartyType>true</IsMainPartyType>
        <CaseDisplayIdentifier>53955-09-24</CaseDisplayIdentifier>
        <CaseTypeID>10074</CaseTypeID>
        <CaseTypeName>רשות ערעור משפחה (רמ"ש)</CaseTypeName>
        <CaseName>מורסי נ' מורסי</CaseName>
        <FullAddress>ברכה צפירה 1 עכו </FullAddress>
        <MotionID>0</MotionID>
        <CasePleaID>0</CasePleaID>
        <FatherName>עומר</FatherName>
        <LinkedCaseID>0</LinkedCaseID>
        <PartyID>2</PartyID>
        <CasePartyCategoryID>2</CasePartyCategoryID>
        <LegalEntityAddressID>89305697</LegalEntityAddressID>
        <GrandfatherName/>
        <DrivingLicenseNumber>8189672</DrivingLicenseNumber>
        <PleaTypeID>5</PleaTypeID>
        <GroupPartyAlias>משיבים</GroupPartyAlias>
        <IsConverted>false</IsConverted>
        <LegalEntityRegisteredNameID>2399644</LegalEntityRegisteredNameID>
        <LegalEntityNameID>96571089</LegalEntityNameID>
        <RepresentatedNamesOfAssistant/>
        <LegalEntityTypeID>1</LegalEntityTypeID>
        <IsVerdictExists>false</IsVerdictExists>
        <IsAsirAzir>false</IsAsirAzir>
        <MainAndSecSpec/>
        <IsPublicationProhibited>false</IsPublicationProhibited>
        <PublicationProhibitedFullName>סאמר מורסי</PublicationProhibitedFullName>
      </CaseParties>
    </CasePartiesSelectionDS>
    <CaseName>מורסי נ' מורסי</CaseName>
    <CaseDisplayIdentifier>53955-09-24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Fax>04-9510543</Fax>
    <Phone>04-9510490</Phone>
    <AddressDesc>ת.ד 2170</AddressDesc>
    <PartyID>2</PartyID>
    <PartyTypeID>2</PartyTypeID>
    <DecisionID>0</DecisionID>
    <StreetName>.</StreetName>
    <ZipCode>22120</ZipCode>
    <CityName>נהרייה</CityName>
    <FullName>אמיר בר לב</FullName>
    <Email>amir0068.law@gmail.com</Email>
    <IsPublicationProhibited>false</IsPublicationProhibited>
  </dt_LegalEntityDetails>
  <dt_LegalEntityDetails>
    <PartyID>1</PartyID>
    <PartyTypeID>1</PartyTypeID>
    <DecisionID>0</DecisionID>
    <StreetName>ברכה צפירה 1</StreetName>
    <CityName>עכו</CityName>
    <FullName>מאיסה מורסי</FullName>
    <IsPublicationProhibited>false</IsPublicationProhibited>
  </dt_LegalEntityDetails>
  <dt_LegalEntityDetails>
    <PartyID>2</PartyID>
    <PartyTypeID>1</PartyTypeID>
    <DecisionID>0</DecisionID>
    <StreetName>ברכה צפירה 1</StreetName>
    <CityName>עכו</CityName>
    <FullName>סאמר מורסי</FullName>
    <IsPublicationProhibited>false</IsPublicationProhibited>
  </dt_LegalEntityDetails>
  <dt_LegalEntityDetails>
    <Fax>04-8777299</Fax>
    <Phone>04-8772229</Phone>
    <PartyID>1</PartyID>
    <PartyTypeID>2</PartyTypeID>
    <DecisionID>0</DecisionID>
    <StreetName>דרך עכו 63</StreetName>
    <ZipCode>26311</ZipCode>
    <CityName>קריית מוצקין</CityName>
    <FullName>אברהם אמר</FullName>
    <Email>amaravi28@gmail.com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759FF-3AB6-4E72-93B1-9C22970776A8}">
  <ds:schemaRefs/>
</ds:datastoreItem>
</file>

<file path=customXml/itemProps2.xml><?xml version="1.0" encoding="utf-8"?>
<ds:datastoreItem xmlns:ds="http://schemas.openxmlformats.org/officeDocument/2006/customXml" ds:itemID="{9800929E-24F1-40DD-9A0A-1448B8EA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3579</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2024-09-30T11:42:00Z</dcterms:created>
  <dcterms:modified xsi:type="dcterms:W3CDTF">2024-09-30T11:42:00Z</dcterms:modified>
</cp:coreProperties>
</file>